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B0" w:rsidRPr="00DE0DAA" w:rsidRDefault="00DA05C3" w:rsidP="00C042C8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DE0DAA">
        <w:rPr>
          <w:rFonts w:ascii="Times New Roman" w:hAnsi="Times New Roman" w:cs="Times New Roman"/>
          <w:b/>
          <w:bCs/>
          <w:i/>
          <w:iCs/>
          <w:noProof/>
          <w:lang w:eastAsia="pt-BR"/>
        </w:rPr>
        <w:drawing>
          <wp:inline distT="0" distB="0" distL="0" distR="0">
            <wp:extent cx="2314575" cy="2314575"/>
            <wp:effectExtent l="0" t="0" r="9525" b="9525"/>
            <wp:docPr id="1" name="Imagem 1" descr="D:\LAMFC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MFC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7B0" w:rsidRPr="00DE0DAA" w:rsidRDefault="00FD47B0" w:rsidP="00C042C8">
      <w:pPr>
        <w:jc w:val="center"/>
        <w:rPr>
          <w:rFonts w:ascii="Times New Roman" w:hAnsi="Times New Roman" w:cs="Times New Roman"/>
          <w:b/>
          <w:bCs/>
          <w:iCs/>
        </w:rPr>
      </w:pPr>
      <w:r w:rsidRPr="00DE0DAA">
        <w:rPr>
          <w:rFonts w:ascii="Times New Roman" w:hAnsi="Times New Roman" w:cs="Times New Roman"/>
          <w:b/>
          <w:bCs/>
          <w:iCs/>
        </w:rPr>
        <w:t>Liga Acadêmica de</w:t>
      </w:r>
    </w:p>
    <w:p w:rsidR="00FD47B0" w:rsidRPr="00DE0DAA" w:rsidRDefault="00FD47B0" w:rsidP="00C042C8">
      <w:pPr>
        <w:jc w:val="center"/>
        <w:rPr>
          <w:rFonts w:ascii="Times New Roman" w:hAnsi="Times New Roman" w:cs="Times New Roman"/>
          <w:b/>
          <w:bCs/>
          <w:iCs/>
        </w:rPr>
      </w:pPr>
      <w:r w:rsidRPr="00DE0DAA">
        <w:rPr>
          <w:rFonts w:ascii="Times New Roman" w:hAnsi="Times New Roman" w:cs="Times New Roman"/>
          <w:b/>
          <w:bCs/>
          <w:iCs/>
        </w:rPr>
        <w:t>Medicina da Família e Comunidade</w:t>
      </w:r>
    </w:p>
    <w:p w:rsidR="00DA05C3" w:rsidRPr="00DE0DAA" w:rsidRDefault="00DA05C3" w:rsidP="00C042C8">
      <w:pPr>
        <w:jc w:val="center"/>
        <w:rPr>
          <w:rFonts w:ascii="Times New Roman" w:hAnsi="Times New Roman" w:cs="Times New Roman"/>
          <w:b/>
          <w:bCs/>
          <w:iCs/>
        </w:rPr>
      </w:pPr>
      <w:r w:rsidRPr="00DE0DAA">
        <w:rPr>
          <w:rFonts w:ascii="Times New Roman" w:hAnsi="Times New Roman" w:cs="Times New Roman"/>
          <w:b/>
          <w:bCs/>
          <w:iCs/>
        </w:rPr>
        <w:t>Medicina FACERES</w:t>
      </w:r>
    </w:p>
    <w:p w:rsidR="00FD47B0" w:rsidRPr="00DE0DAA" w:rsidRDefault="00FD47B0" w:rsidP="00D305EC">
      <w:pPr>
        <w:jc w:val="both"/>
      </w:pPr>
    </w:p>
    <w:p w:rsidR="00FD47B0" w:rsidRPr="00DE0DAA" w:rsidRDefault="00FD47B0" w:rsidP="00C042C8">
      <w:pPr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 w:rsidRPr="00DE0DAA">
        <w:rPr>
          <w:rFonts w:ascii="Times New Roman" w:hAnsi="Times New Roman" w:cs="Times New Roman"/>
          <w:b/>
          <w:i/>
          <w:color w:val="FF0000"/>
          <w:u w:val="single"/>
        </w:rPr>
        <w:t>PROCESSO SELETIVO</w:t>
      </w: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  <w:i/>
          <w:color w:val="FF0000"/>
          <w:u w:val="single"/>
        </w:rPr>
      </w:pP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  <w:b/>
          <w:caps/>
          <w:color w:val="1A681A"/>
        </w:rPr>
      </w:pPr>
      <w:r w:rsidRPr="00DE0DAA">
        <w:rPr>
          <w:rFonts w:ascii="Times New Roman" w:hAnsi="Times New Roman" w:cs="Times New Roman"/>
          <w:b/>
          <w:caps/>
          <w:color w:val="1A681A"/>
        </w:rPr>
        <w:t>OBJETIVOS</w:t>
      </w:r>
    </w:p>
    <w:p w:rsidR="00FD47B0" w:rsidRPr="00DE0DAA" w:rsidRDefault="00FD47B0" w:rsidP="00D305E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E0DAA">
        <w:rPr>
          <w:rFonts w:ascii="Times New Roman" w:hAnsi="Times New Roman" w:cs="Times New Roman"/>
        </w:rPr>
        <w:t>Tem em vista o aperfeiçoamento dos estudantes de Medicina interessados em Medicina da Família e Comunidade, fomentação dos conhecimentos de prevenção e promoção em saúde, com encontros periódicos para o desenvolvimento de atividades acadêmicas, pesquisa, discussões de casos clínicos e artigos científicos, mesas redondas e a integração do estudo teórico/clínico com o estudo de cuidados de saúde para a população e regulamentação dos serviços de atenção básica.</w:t>
      </w:r>
    </w:p>
    <w:p w:rsidR="00FD47B0" w:rsidRPr="00DE0DAA" w:rsidRDefault="00FD47B0" w:rsidP="00D305E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  <w:b/>
          <w:caps/>
          <w:color w:val="1A681A"/>
        </w:rPr>
      </w:pPr>
      <w:r w:rsidRPr="00DE0DAA">
        <w:rPr>
          <w:rFonts w:ascii="Times New Roman" w:hAnsi="Times New Roman" w:cs="Times New Roman"/>
          <w:b/>
          <w:caps/>
          <w:color w:val="1A681A"/>
        </w:rPr>
        <w:t xml:space="preserve">DAS VAGAS </w:t>
      </w: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</w:rPr>
      </w:pPr>
      <w:r w:rsidRPr="00DE0DAA">
        <w:rPr>
          <w:rFonts w:ascii="Times New Roman" w:hAnsi="Times New Roman" w:cs="Times New Roman"/>
        </w:rPr>
        <w:tab/>
        <w:t xml:space="preserve">Será disponibilizado total de </w:t>
      </w:r>
      <w:r w:rsidRPr="00DE0DAA">
        <w:rPr>
          <w:rFonts w:ascii="Times New Roman" w:hAnsi="Times New Roman" w:cs="Times New Roman"/>
          <w:b/>
        </w:rPr>
        <w:t>1</w:t>
      </w:r>
      <w:r w:rsidR="003F2760">
        <w:rPr>
          <w:rFonts w:ascii="Times New Roman" w:hAnsi="Times New Roman" w:cs="Times New Roman"/>
          <w:b/>
        </w:rPr>
        <w:t>8</w:t>
      </w:r>
      <w:r w:rsidRPr="00DE0DAA">
        <w:rPr>
          <w:rFonts w:ascii="Times New Roman" w:hAnsi="Times New Roman" w:cs="Times New Roman"/>
          <w:b/>
        </w:rPr>
        <w:t xml:space="preserve"> vagas </w:t>
      </w:r>
      <w:r w:rsidRPr="00DE0DAA">
        <w:rPr>
          <w:rFonts w:ascii="Times New Roman" w:hAnsi="Times New Roman" w:cs="Times New Roman"/>
        </w:rPr>
        <w:t>destinadas aos acadêmicos de todas as etapas do curso de Medicina.</w:t>
      </w: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</w:rPr>
      </w:pP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  <w:b/>
          <w:caps/>
          <w:color w:val="1A681A"/>
        </w:rPr>
      </w:pPr>
      <w:r w:rsidRPr="00DE0DAA">
        <w:rPr>
          <w:rFonts w:ascii="Times New Roman" w:hAnsi="Times New Roman" w:cs="Times New Roman"/>
          <w:b/>
          <w:caps/>
          <w:color w:val="1A681A"/>
        </w:rPr>
        <w:t>INVESTIMENTOS</w:t>
      </w: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</w:rPr>
      </w:pPr>
      <w:r w:rsidRPr="00DE0DAA">
        <w:rPr>
          <w:rFonts w:ascii="Times New Roman" w:hAnsi="Times New Roman" w:cs="Times New Roman"/>
          <w:b/>
          <w:caps/>
          <w:color w:val="1A681A"/>
        </w:rPr>
        <w:tab/>
      </w:r>
      <w:r w:rsidRPr="00DE0DAA">
        <w:rPr>
          <w:rFonts w:ascii="Times New Roman" w:hAnsi="Times New Roman" w:cs="Times New Roman"/>
        </w:rPr>
        <w:t xml:space="preserve">O valor das inscrições será de 10,00 reais. </w:t>
      </w:r>
      <w:r w:rsidRPr="00DE0DAA">
        <w:rPr>
          <w:rFonts w:ascii="Times New Roman" w:hAnsi="Times New Roman" w:cs="Times New Roman"/>
          <w:b/>
        </w:rPr>
        <w:t>Não</w:t>
      </w:r>
      <w:r w:rsidRPr="00DE0DAA">
        <w:rPr>
          <w:rFonts w:ascii="Times New Roman" w:hAnsi="Times New Roman" w:cs="Times New Roman"/>
        </w:rPr>
        <w:t xml:space="preserve"> haverá mensalidades.</w:t>
      </w: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</w:rPr>
      </w:pP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  <w:b/>
          <w:caps/>
          <w:color w:val="1A681A"/>
        </w:rPr>
      </w:pPr>
      <w:r w:rsidRPr="00DE0DAA">
        <w:rPr>
          <w:rFonts w:ascii="Times New Roman" w:hAnsi="Times New Roman" w:cs="Times New Roman"/>
          <w:b/>
          <w:caps/>
          <w:color w:val="1A681A"/>
        </w:rPr>
        <w:t>PROCESSO SELETIVO</w:t>
      </w:r>
    </w:p>
    <w:p w:rsidR="00FD47B0" w:rsidRPr="00DE0DAA" w:rsidRDefault="00FD47B0" w:rsidP="00D305E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E0DAA">
        <w:rPr>
          <w:rFonts w:ascii="Times New Roman" w:hAnsi="Times New Roman" w:cs="Times New Roman"/>
          <w:u w:val="single"/>
        </w:rPr>
        <w:t>Inscrições</w:t>
      </w:r>
      <w:r w:rsidRPr="00DE0DAA">
        <w:rPr>
          <w:rFonts w:ascii="Times New Roman" w:hAnsi="Times New Roman" w:cs="Times New Roman"/>
        </w:rPr>
        <w:t xml:space="preserve">: 06/02/2017 até 21/02/2017, realizadas com os acadêmicos da </w:t>
      </w:r>
      <w:r w:rsidRPr="00DE0DAA">
        <w:rPr>
          <w:rFonts w:ascii="Times New Roman" w:hAnsi="Times New Roman" w:cs="Times New Roman"/>
          <w:b/>
        </w:rPr>
        <w:t xml:space="preserve">Turma 6: </w:t>
      </w:r>
      <w:r w:rsidRPr="00DE0DAA">
        <w:rPr>
          <w:rFonts w:ascii="Times New Roman" w:hAnsi="Times New Roman" w:cs="Times New Roman"/>
        </w:rPr>
        <w:t>Heitor Almagro</w:t>
      </w:r>
      <w:r w:rsidR="00DE0DAA">
        <w:rPr>
          <w:rFonts w:ascii="Times New Roman" w:hAnsi="Times New Roman" w:cs="Times New Roman"/>
        </w:rPr>
        <w:t xml:space="preserve"> e Flávio Júnior.</w:t>
      </w:r>
    </w:p>
    <w:p w:rsidR="00FD47B0" w:rsidRPr="00DE0DAA" w:rsidRDefault="00FD47B0" w:rsidP="00D305E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E0DAA">
        <w:rPr>
          <w:rFonts w:ascii="Times New Roman" w:hAnsi="Times New Roman" w:cs="Times New Roman"/>
          <w:u w:val="single"/>
        </w:rPr>
        <w:t>Processo seletivo</w:t>
      </w:r>
      <w:r w:rsidRPr="00DE0DAA">
        <w:rPr>
          <w:rFonts w:ascii="Times New Roman" w:hAnsi="Times New Roman" w:cs="Times New Roman"/>
        </w:rPr>
        <w:t>: 21/02/2017 (terça-feira) às 18h45min (sala a ser definida pela secretaria no dia da prova).</w:t>
      </w:r>
    </w:p>
    <w:p w:rsidR="00FD47B0" w:rsidRPr="00DE0DAA" w:rsidRDefault="00FD47B0" w:rsidP="00D305EC">
      <w:pPr>
        <w:pStyle w:val="ecxmsonormal"/>
        <w:shd w:val="clear" w:color="auto" w:fill="FFFFFF"/>
        <w:spacing w:before="0" w:beforeAutospacing="0" w:after="324" w:afterAutospacing="0" w:line="360" w:lineRule="auto"/>
        <w:ind w:left="708"/>
        <w:jc w:val="both"/>
        <w:rPr>
          <w:sz w:val="22"/>
          <w:szCs w:val="22"/>
          <w:lang w:val="pt-PT"/>
        </w:rPr>
      </w:pPr>
      <w:r w:rsidRPr="00DE0DAA">
        <w:rPr>
          <w:sz w:val="22"/>
          <w:szCs w:val="22"/>
          <w:u w:val="single"/>
          <w:lang w:val="pt-PT"/>
        </w:rPr>
        <w:t>Resultado do processo seletivo</w:t>
      </w:r>
      <w:r w:rsidRPr="00DE0DAA">
        <w:rPr>
          <w:sz w:val="22"/>
          <w:szCs w:val="22"/>
          <w:lang w:val="pt-PT"/>
        </w:rPr>
        <w:t xml:space="preserve">: 24/02/2017 (sexta-feira). </w:t>
      </w:r>
      <w:r w:rsidRPr="00DE0DAA">
        <w:rPr>
          <w:sz w:val="22"/>
          <w:szCs w:val="22"/>
          <w:lang w:val="pt-PT"/>
        </w:rPr>
        <w:br/>
      </w:r>
      <w:r w:rsidRPr="00DE0DAA">
        <w:rPr>
          <w:sz w:val="22"/>
          <w:szCs w:val="22"/>
          <w:u w:val="single"/>
          <w:lang w:val="pt-PT"/>
        </w:rPr>
        <w:t>Bibliografia para o processo seletivo</w:t>
      </w:r>
      <w:r w:rsidRPr="00DE0DAA">
        <w:rPr>
          <w:sz w:val="22"/>
          <w:szCs w:val="22"/>
          <w:lang w:val="pt-PT"/>
        </w:rPr>
        <w:t xml:space="preserve">: </w:t>
      </w:r>
    </w:p>
    <w:p w:rsidR="00D305EC" w:rsidRPr="00DE0DAA" w:rsidRDefault="00D305EC" w:rsidP="00D305EC">
      <w:pPr>
        <w:pStyle w:val="ecxmsonormal"/>
        <w:numPr>
          <w:ilvl w:val="0"/>
          <w:numId w:val="4"/>
        </w:numPr>
        <w:shd w:val="clear" w:color="auto" w:fill="FFFFFF"/>
        <w:spacing w:after="324" w:line="360" w:lineRule="auto"/>
        <w:jc w:val="both"/>
        <w:rPr>
          <w:sz w:val="22"/>
          <w:szCs w:val="22"/>
          <w:lang w:val="pt-PT"/>
        </w:rPr>
      </w:pPr>
      <w:r w:rsidRPr="00DE0DAA">
        <w:rPr>
          <w:sz w:val="22"/>
          <w:szCs w:val="22"/>
          <w:lang w:val="pt-PT"/>
        </w:rPr>
        <w:lastRenderedPageBreak/>
        <w:t xml:space="preserve">BRASIL. </w:t>
      </w:r>
      <w:r w:rsidRPr="00DE0DAA">
        <w:rPr>
          <w:b/>
          <w:sz w:val="22"/>
          <w:szCs w:val="22"/>
          <w:lang w:val="pt-PT"/>
        </w:rPr>
        <w:t>Lei n. 8080, de 19 de setembro de 1990.</w:t>
      </w:r>
      <w:r w:rsidRPr="00DE0DAA">
        <w:rPr>
          <w:sz w:val="22"/>
          <w:szCs w:val="22"/>
          <w:lang w:val="pt-PT"/>
        </w:rPr>
        <w:t xml:space="preserve"> Dispõe sobre as condições para promoção, proteção e recuperação da saúde, a organização e o funcionamento dos serviços correspondentes e dá outras providencias. Diário Oficial da Republica Federativa do Brasil, Brasília (DF); 1990 set 20; Seção 1, p. 18055-9. [Acesso em 17 de junho de 2016]; Disponível em:http://www.planalto.gov.br/ccivil_03/leis/L8080.htm                        </w:t>
      </w:r>
    </w:p>
    <w:p w:rsidR="00D305EC" w:rsidRPr="00DE0DAA" w:rsidRDefault="00D305EC" w:rsidP="00D305EC">
      <w:pPr>
        <w:pStyle w:val="ecxmsonormal"/>
        <w:numPr>
          <w:ilvl w:val="0"/>
          <w:numId w:val="4"/>
        </w:numPr>
        <w:shd w:val="clear" w:color="auto" w:fill="FFFFFF"/>
        <w:spacing w:after="324" w:line="360" w:lineRule="auto"/>
        <w:jc w:val="both"/>
        <w:rPr>
          <w:sz w:val="22"/>
          <w:szCs w:val="22"/>
          <w:lang w:val="pt-PT"/>
        </w:rPr>
      </w:pPr>
      <w:r w:rsidRPr="00DE0DAA">
        <w:rPr>
          <w:sz w:val="22"/>
          <w:szCs w:val="22"/>
          <w:lang w:val="pt-PT"/>
        </w:rPr>
        <w:t xml:space="preserve">BRASIL. Ministério da Saúde. Departamento de Atenção Básica. </w:t>
      </w:r>
      <w:r w:rsidRPr="00DE0DAA">
        <w:rPr>
          <w:b/>
          <w:sz w:val="22"/>
          <w:szCs w:val="22"/>
          <w:lang w:val="pt-PT"/>
        </w:rPr>
        <w:t>Portaria MS/GM nº 2.488, de 21 de outubro de 2011.</w:t>
      </w:r>
      <w:r w:rsidRPr="00DE0DAA">
        <w:rPr>
          <w:sz w:val="22"/>
          <w:szCs w:val="22"/>
          <w:lang w:val="pt-PT"/>
        </w:rPr>
        <w:t xml:space="preserve"> Aprova a Política Nacional de Atenção Básica, estabelecendo a revisão de diretrizes e normas para a organização da Atenção Básica, para a Estratégia Saúde da Família (ESF) e o Programa de Agentes Comunitários de Saúde (PACS). Brasília, DF, 24 out. 2011. [Acesso em 17 de junho de 2016]; Disponível em:http://bvsms.saude.gov.br/bvs/saudelegis/gm/2011/prt2488_21_10_2011.html                        </w:t>
      </w:r>
    </w:p>
    <w:p w:rsidR="00D305EC" w:rsidRDefault="00D305EC" w:rsidP="00D305EC">
      <w:pPr>
        <w:pStyle w:val="ecxmsonormal"/>
        <w:numPr>
          <w:ilvl w:val="0"/>
          <w:numId w:val="4"/>
        </w:numPr>
        <w:shd w:val="clear" w:color="auto" w:fill="FFFFFF"/>
        <w:spacing w:after="324" w:line="360" w:lineRule="auto"/>
        <w:jc w:val="both"/>
        <w:rPr>
          <w:sz w:val="22"/>
          <w:szCs w:val="22"/>
          <w:lang w:val="pt-PT"/>
        </w:rPr>
      </w:pPr>
      <w:r w:rsidRPr="00DE0DAA">
        <w:rPr>
          <w:sz w:val="22"/>
          <w:szCs w:val="22"/>
          <w:lang w:val="pt-PT"/>
        </w:rPr>
        <w:t xml:space="preserve">PAIVA, Carlos Henrique Assunção and TEIXEIRA, Luiz Antonio. </w:t>
      </w:r>
      <w:r w:rsidRPr="00DE0DAA">
        <w:rPr>
          <w:b/>
          <w:sz w:val="22"/>
          <w:szCs w:val="22"/>
          <w:lang w:val="pt-PT"/>
        </w:rPr>
        <w:t>Reforma sanitária e a criação do Sistema Único de Saúde: notas sobre contextos e autores.</w:t>
      </w:r>
      <w:r w:rsidRPr="00DE0DAA">
        <w:rPr>
          <w:sz w:val="22"/>
          <w:szCs w:val="22"/>
          <w:lang w:val="pt-PT"/>
        </w:rPr>
        <w:t xml:space="preserve"> Hist. cienc. saude-Manguinhos [online]. 2014, vol.21, n.1, pp.15-36. ISSN 0104-5970. Reforma sanitária e a criação do Sistema Único de Saúde: notas sobre contextos e autores</w:t>
      </w:r>
    </w:p>
    <w:p w:rsidR="00EC2979" w:rsidRPr="00EC2979" w:rsidRDefault="00EC2979" w:rsidP="00EC2979">
      <w:pPr>
        <w:pStyle w:val="ecxmsonormal"/>
        <w:shd w:val="clear" w:color="auto" w:fill="FFFFFF"/>
        <w:spacing w:after="324" w:line="360" w:lineRule="auto"/>
        <w:ind w:left="360"/>
        <w:jc w:val="both"/>
        <w:rPr>
          <w:b/>
          <w:sz w:val="22"/>
          <w:szCs w:val="22"/>
          <w:lang w:val="pt-PT"/>
        </w:rPr>
      </w:pPr>
      <w:r w:rsidRPr="00EC2979">
        <w:rPr>
          <w:b/>
          <w:sz w:val="22"/>
          <w:szCs w:val="22"/>
          <w:lang w:val="pt-PT"/>
        </w:rPr>
        <w:t>OBS.: BIBLIOGRAFIAS DISPONÍVEIS NO XEROX DA FACULDADE !</w:t>
      </w: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  <w:b/>
          <w:caps/>
          <w:color w:val="1A681A"/>
        </w:rPr>
      </w:pPr>
      <w:r w:rsidRPr="00DE0DAA">
        <w:rPr>
          <w:rFonts w:ascii="Times New Roman" w:hAnsi="Times New Roman" w:cs="Times New Roman"/>
          <w:b/>
          <w:caps/>
          <w:color w:val="1A681A"/>
        </w:rPr>
        <w:t xml:space="preserve"> </w:t>
      </w: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  <w:b/>
          <w:caps/>
          <w:color w:val="1A681A"/>
        </w:rPr>
      </w:pPr>
      <w:r w:rsidRPr="00DE0DAA">
        <w:rPr>
          <w:rFonts w:ascii="Times New Roman" w:hAnsi="Times New Roman" w:cs="Times New Roman"/>
          <w:b/>
          <w:caps/>
          <w:color w:val="1A681A"/>
        </w:rPr>
        <w:t>REUNIÕES</w:t>
      </w:r>
    </w:p>
    <w:p w:rsidR="00FD47B0" w:rsidRPr="00DE0DAA" w:rsidRDefault="00FD47B0" w:rsidP="00D305E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E0DAA">
        <w:rPr>
          <w:rFonts w:ascii="Times New Roman" w:hAnsi="Times New Roman" w:cs="Times New Roman"/>
        </w:rPr>
        <w:t xml:space="preserve">As reuniões acontecerão quinzenalmente (2 vezes por mês) às quintas-feiras, com duração de 1 (uma) hora e 30 (trinta) minutos, terão início às </w:t>
      </w:r>
      <w:r w:rsidRPr="00DE0DAA">
        <w:rPr>
          <w:rFonts w:ascii="Times New Roman" w:hAnsi="Times New Roman" w:cs="Times New Roman"/>
          <w:b/>
        </w:rPr>
        <w:t>18h00min</w:t>
      </w:r>
      <w:r w:rsidRPr="00DE0DAA">
        <w:rPr>
          <w:rFonts w:ascii="Times New Roman" w:hAnsi="Times New Roman" w:cs="Times New Roman"/>
        </w:rPr>
        <w:t xml:space="preserve"> e término às </w:t>
      </w:r>
      <w:r w:rsidRPr="00DE0DAA">
        <w:rPr>
          <w:rFonts w:ascii="Times New Roman" w:hAnsi="Times New Roman" w:cs="Times New Roman"/>
          <w:b/>
        </w:rPr>
        <w:t>19h30min</w:t>
      </w:r>
      <w:r w:rsidRPr="00DE0DAA">
        <w:rPr>
          <w:rFonts w:ascii="Times New Roman" w:hAnsi="Times New Roman" w:cs="Times New Roman"/>
        </w:rPr>
        <w:t xml:space="preserve">. </w:t>
      </w:r>
    </w:p>
    <w:p w:rsidR="00FD47B0" w:rsidRPr="00DE0DAA" w:rsidRDefault="00FD47B0" w:rsidP="00D305E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</w:rPr>
      </w:pPr>
      <w:r w:rsidRPr="00DE0DAA">
        <w:rPr>
          <w:rFonts w:ascii="Times New Roman" w:hAnsi="Times New Roman" w:cs="Times New Roman"/>
          <w:b/>
          <w:caps/>
          <w:color w:val="1A681A"/>
        </w:rPr>
        <w:t xml:space="preserve">iNÍCIO DAS ATIVIDADES </w:t>
      </w:r>
    </w:p>
    <w:p w:rsidR="00FD47B0" w:rsidRPr="00DE0DAA" w:rsidRDefault="00FD47B0" w:rsidP="00D305EC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DE0DAA">
        <w:rPr>
          <w:rFonts w:ascii="Times New Roman" w:hAnsi="Times New Roman" w:cs="Times New Roman"/>
          <w:u w:val="single"/>
          <w:shd w:val="clear" w:color="auto" w:fill="FFFFFF"/>
        </w:rPr>
        <w:t>Aula inaugural</w:t>
      </w:r>
      <w:r w:rsidRPr="00DE0DAA">
        <w:rPr>
          <w:rFonts w:ascii="Times New Roman" w:hAnsi="Times New Roman" w:cs="Times New Roman"/>
          <w:shd w:val="clear" w:color="auto" w:fill="FFFFFF"/>
        </w:rPr>
        <w:t>: 16/03/2014 (quinta-feira) às 18h00min (sala a ser definida).</w:t>
      </w:r>
    </w:p>
    <w:p w:rsidR="00FD47B0" w:rsidRPr="00DE0DAA" w:rsidRDefault="00FD47B0" w:rsidP="00D305EC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  <w:b/>
          <w:caps/>
          <w:color w:val="1A681A"/>
        </w:rPr>
      </w:pPr>
      <w:r w:rsidRPr="00DE0DAA">
        <w:rPr>
          <w:rFonts w:ascii="Times New Roman" w:hAnsi="Times New Roman" w:cs="Times New Roman"/>
          <w:b/>
          <w:caps/>
          <w:color w:val="1A681A"/>
        </w:rPr>
        <w:t>ASSUNTOS</w:t>
      </w:r>
    </w:p>
    <w:p w:rsidR="00FD47B0" w:rsidRPr="00DE0DAA" w:rsidRDefault="00FD47B0" w:rsidP="00D305EC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Apresentação da residência de Medicina da Família e Comunidade;</w:t>
      </w:r>
    </w:p>
    <w:p w:rsidR="00FD47B0" w:rsidRPr="00DE0DAA" w:rsidRDefault="00FD47B0" w:rsidP="00D305EC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Princípios e Diretrizes do SUS;</w:t>
      </w:r>
    </w:p>
    <w:p w:rsidR="00FD47B0" w:rsidRPr="00DE0DAA" w:rsidRDefault="00FD47B0" w:rsidP="00D305EC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Indicadores de saúde e painéis de monitoramento;</w:t>
      </w:r>
    </w:p>
    <w:p w:rsidR="00FD47B0" w:rsidRPr="00DE0DAA" w:rsidRDefault="00FD47B0" w:rsidP="00D305EC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 xml:space="preserve">Dados sobre resolubilidade, </w:t>
      </w:r>
      <w:proofErr w:type="spellStart"/>
      <w:r w:rsidRPr="00DE0DAA">
        <w:rPr>
          <w:rFonts w:ascii="Times New Roman" w:eastAsia="Times New Roman" w:hAnsi="Times New Roman" w:cs="Times New Roman"/>
          <w:lang w:eastAsia="pt-BR"/>
        </w:rPr>
        <w:t>sobrediagnóstico</w:t>
      </w:r>
      <w:proofErr w:type="spellEnd"/>
      <w:r w:rsidRPr="00DE0DAA">
        <w:rPr>
          <w:rFonts w:ascii="Times New Roman" w:eastAsia="Times New Roman" w:hAnsi="Times New Roman" w:cs="Times New Roman"/>
          <w:lang w:eastAsia="pt-BR"/>
        </w:rPr>
        <w:t>, encaminhamentos e estratificação de risco na atenção básica;</w:t>
      </w:r>
    </w:p>
    <w:p w:rsidR="00FD47B0" w:rsidRPr="00DE0DAA" w:rsidRDefault="00FD47B0" w:rsidP="00D305EC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Apresentações de casos clínicos e problemáticas na atenção básica;</w:t>
      </w:r>
    </w:p>
    <w:p w:rsidR="00FD47B0" w:rsidRPr="00DE0DAA" w:rsidRDefault="00FD47B0" w:rsidP="00D305EC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Depoimentos de profissionais de saúde em missões humanitárias;</w:t>
      </w:r>
    </w:p>
    <w:p w:rsidR="00FD47B0" w:rsidRPr="00DE0DAA" w:rsidRDefault="00FD47B0" w:rsidP="00D305EC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Problemática sobre sistema cardiovascular na atenção básica;</w:t>
      </w:r>
    </w:p>
    <w:p w:rsidR="00FD47B0" w:rsidRPr="00DE0DAA" w:rsidRDefault="00FD47B0" w:rsidP="00D305EC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Problemática sobre endocrinologia na atenção básica;</w:t>
      </w:r>
    </w:p>
    <w:p w:rsidR="00FD47B0" w:rsidRPr="00DE0DAA" w:rsidRDefault="00FD47B0" w:rsidP="00D305EC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Problemática sobre psiquiatria na atenção básica;</w:t>
      </w:r>
    </w:p>
    <w:p w:rsidR="00FD47B0" w:rsidRPr="00DE0DAA" w:rsidRDefault="00FD47B0" w:rsidP="00D305EC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Problemática sobre Oncologia na atenção básica;</w:t>
      </w:r>
    </w:p>
    <w:p w:rsidR="00FD47B0" w:rsidRPr="00DE0DAA" w:rsidRDefault="00FD47B0" w:rsidP="00D305EC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lastRenderedPageBreak/>
        <w:t xml:space="preserve">Problemática sobre Ginecologia e Obstetrícia na atenção </w:t>
      </w:r>
      <w:proofErr w:type="gramStart"/>
      <w:r w:rsidRPr="00DE0DAA">
        <w:rPr>
          <w:rFonts w:ascii="Times New Roman" w:eastAsia="Times New Roman" w:hAnsi="Times New Roman" w:cs="Times New Roman"/>
          <w:lang w:eastAsia="pt-BR"/>
        </w:rPr>
        <w:t>básica.;</w:t>
      </w:r>
      <w:proofErr w:type="gramEnd"/>
    </w:p>
    <w:p w:rsidR="00FD47B0" w:rsidRPr="00DE0DAA" w:rsidRDefault="00FD47B0" w:rsidP="00D305EC">
      <w:pPr>
        <w:pStyle w:val="PargrafodaLista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Problemática sobre Pediatria na atenção básica;</w:t>
      </w:r>
    </w:p>
    <w:p w:rsidR="00FD47B0" w:rsidRPr="00DE0DAA" w:rsidRDefault="00FD47B0" w:rsidP="00D305EC">
      <w:pPr>
        <w:spacing w:line="360" w:lineRule="auto"/>
        <w:ind w:left="708"/>
        <w:jc w:val="both"/>
        <w:rPr>
          <w:rFonts w:ascii="Times New Roman" w:hAnsi="Times New Roman" w:cs="Times New Roman"/>
          <w:b/>
          <w:caps/>
          <w:color w:val="1A681A"/>
        </w:rPr>
      </w:pP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  <w:b/>
          <w:caps/>
          <w:color w:val="1A681A"/>
        </w:rPr>
      </w:pPr>
      <w:r w:rsidRPr="00DE0DAA">
        <w:rPr>
          <w:rFonts w:ascii="Times New Roman" w:hAnsi="Times New Roman" w:cs="Times New Roman"/>
          <w:b/>
          <w:caps/>
          <w:color w:val="1A681A"/>
        </w:rPr>
        <w:t xml:space="preserve">PLANO DE EXTENSÃO </w:t>
      </w:r>
    </w:p>
    <w:p w:rsidR="00FD47B0" w:rsidRPr="00DE0DAA" w:rsidRDefault="00FD47B0" w:rsidP="00D305EC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DE0DAA">
        <w:rPr>
          <w:rFonts w:ascii="Times New Roman" w:hAnsi="Times New Roman" w:cs="Times New Roman"/>
          <w:shd w:val="clear" w:color="auto" w:fill="FFFFFF"/>
        </w:rPr>
        <w:t xml:space="preserve">Ocorrerá conforme as atividades desenvolvidas durante as reuniões da Liga. </w:t>
      </w:r>
    </w:p>
    <w:p w:rsidR="00FD47B0" w:rsidRPr="00DE0DAA" w:rsidRDefault="00FD47B0" w:rsidP="00D305EC">
      <w:pPr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  <w:b/>
          <w:caps/>
          <w:color w:val="1A681A"/>
        </w:rPr>
      </w:pPr>
      <w:r w:rsidRPr="00DE0DAA">
        <w:rPr>
          <w:rFonts w:ascii="Times New Roman" w:hAnsi="Times New Roman" w:cs="Times New Roman"/>
          <w:b/>
          <w:caps/>
          <w:color w:val="1A681A"/>
        </w:rPr>
        <w:t>BIBLIOGRAFIA</w:t>
      </w:r>
    </w:p>
    <w:p w:rsidR="00FD47B0" w:rsidRPr="00DE0DAA" w:rsidRDefault="00FD47B0" w:rsidP="00D305EC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E0DAA">
        <w:rPr>
          <w:rFonts w:ascii="Times New Roman" w:hAnsi="Times New Roman" w:cs="Times New Roman"/>
          <w:shd w:val="clear" w:color="auto" w:fill="FFFFFF"/>
        </w:rPr>
        <w:tab/>
        <w:t>Bibliografia utilizada durante as reuniões:</w:t>
      </w: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BRASIL. Constituição Federal. Lei 8080/90</w:t>
      </w: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BRASIL. Constituição Federal. Lei 8142/90</w:t>
      </w: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BRASIL. Constituição Federal. Portaria 2488/2011</w:t>
      </w: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GUSSO, Gustavo D. F., LOPES, José M. C. Tratado de Medicina da Família e Comunidade – Princípios, Formação e Prática. Porto Alegre: ARTMED, 2012, 2222p.</w:t>
      </w: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Revista Brasileira de Medicina da Família e Comunidade.</w:t>
      </w: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STEWART, Moira. Medicina Centrada na Pessoa. Porto Alegre: ARTMED, 2010, 376p.</w:t>
      </w:r>
    </w:p>
    <w:p w:rsidR="00BF5366" w:rsidRPr="00DE0DAA" w:rsidRDefault="00BF5366" w:rsidP="00D305EC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DE0DAA">
        <w:rPr>
          <w:rFonts w:ascii="Times New Roman" w:eastAsia="Times New Roman" w:hAnsi="Times New Roman" w:cs="Times New Roman"/>
          <w:lang w:eastAsia="pt-BR"/>
        </w:rPr>
        <w:t>McWHINNEY</w:t>
      </w:r>
      <w:proofErr w:type="spellEnd"/>
      <w:r w:rsidRPr="00DE0DAA">
        <w:rPr>
          <w:rFonts w:ascii="Times New Roman" w:eastAsia="Times New Roman" w:hAnsi="Times New Roman" w:cs="Times New Roman"/>
          <w:lang w:eastAsia="pt-BR"/>
        </w:rPr>
        <w:t>, Ian R. Manual de Medicina da Família e Comunidade. Porto Alegre: ARTMED, 2010, 471p.</w:t>
      </w: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ROSE, Geoffrey. Estratégias da Medicina Preventiva. Porto Alegre: ARTMED, 2010, 192p.</w:t>
      </w: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 xml:space="preserve">PORTO, </w:t>
      </w:r>
      <w:proofErr w:type="spellStart"/>
      <w:r w:rsidRPr="00DE0DAA">
        <w:rPr>
          <w:rFonts w:ascii="Times New Roman" w:eastAsia="Times New Roman" w:hAnsi="Times New Roman" w:cs="Times New Roman"/>
          <w:lang w:eastAsia="pt-BR"/>
        </w:rPr>
        <w:t>Celmo</w:t>
      </w:r>
      <w:proofErr w:type="spellEnd"/>
      <w:r w:rsidRPr="00DE0DAA">
        <w:rPr>
          <w:rFonts w:ascii="Times New Roman" w:eastAsia="Times New Roman" w:hAnsi="Times New Roman" w:cs="Times New Roman"/>
          <w:lang w:eastAsia="pt-BR"/>
        </w:rPr>
        <w:t xml:space="preserve"> C. Semiologia Médica, 7ªed. Guanabara Koogan, 2009.</w:t>
      </w: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 xml:space="preserve">BEHRMAN, Richard E., KLIEGMAN, Robert M., JENSON, Hal B., STANTON, Bonita F. Tratado de Pediatria. 18.ed. Editora </w:t>
      </w:r>
      <w:proofErr w:type="spellStart"/>
      <w:r w:rsidRPr="00DE0DAA">
        <w:rPr>
          <w:rFonts w:ascii="Times New Roman" w:eastAsia="Times New Roman" w:hAnsi="Times New Roman" w:cs="Times New Roman"/>
          <w:lang w:eastAsia="pt-BR"/>
        </w:rPr>
        <w:t>Elsevier</w:t>
      </w:r>
      <w:proofErr w:type="spellEnd"/>
      <w:r w:rsidRPr="00DE0DAA">
        <w:rPr>
          <w:rFonts w:ascii="Times New Roman" w:eastAsia="Times New Roman" w:hAnsi="Times New Roman" w:cs="Times New Roman"/>
          <w:lang w:eastAsia="pt-BR"/>
        </w:rPr>
        <w:t>.</w:t>
      </w: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>REZENDE, Montenegro. Ginecologia e Obstetrícia. 12.ed. Guanabara Koogan, 2011.</w:t>
      </w: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eastAsia="Times New Roman" w:hAnsi="Times New Roman" w:cs="Times New Roman"/>
          <w:lang w:eastAsia="pt-BR"/>
        </w:rPr>
        <w:t xml:space="preserve">Sociedade Brasileira de Cardiologia/Sociedade Brasileira de Hipertensão/Sociedade Brasileira de Nefrologia. VI Diretrizes Brasileiras de Hipertensão. </w:t>
      </w:r>
      <w:proofErr w:type="spellStart"/>
      <w:r w:rsidRPr="00DE0DAA">
        <w:rPr>
          <w:rFonts w:ascii="Times New Roman" w:eastAsia="Times New Roman" w:hAnsi="Times New Roman" w:cs="Times New Roman"/>
          <w:lang w:eastAsia="pt-BR"/>
        </w:rPr>
        <w:t>Arq</w:t>
      </w:r>
      <w:proofErr w:type="spellEnd"/>
      <w:r w:rsidRPr="00DE0DA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E0DAA">
        <w:rPr>
          <w:rFonts w:ascii="Times New Roman" w:eastAsia="Times New Roman" w:hAnsi="Times New Roman" w:cs="Times New Roman"/>
          <w:lang w:eastAsia="pt-BR"/>
        </w:rPr>
        <w:t>Bras</w:t>
      </w:r>
      <w:proofErr w:type="spellEnd"/>
      <w:r w:rsidRPr="00DE0DAA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DE0DAA">
        <w:rPr>
          <w:rFonts w:ascii="Times New Roman" w:eastAsia="Times New Roman" w:hAnsi="Times New Roman" w:cs="Times New Roman"/>
          <w:lang w:eastAsia="pt-BR"/>
        </w:rPr>
        <w:t>Cardiol</w:t>
      </w:r>
      <w:proofErr w:type="spellEnd"/>
      <w:r w:rsidRPr="00DE0DAA">
        <w:rPr>
          <w:rFonts w:ascii="Times New Roman" w:eastAsia="Times New Roman" w:hAnsi="Times New Roman" w:cs="Times New Roman"/>
          <w:lang w:eastAsia="pt-BR"/>
        </w:rPr>
        <w:t>, 95.</w:t>
      </w: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hAnsi="Times New Roman" w:cs="Times New Roman"/>
          <w:color w:val="000000"/>
          <w:shd w:val="clear" w:color="auto" w:fill="FFFFFF"/>
        </w:rPr>
        <w:t>BRASIL. Ministério da Saúde. Estratégias para o cuidado da pessoa com doença crônica: diabetes mellitus. Brasília: Ministério da Saúde, 2013. (Cadernos de Atenção Básica, n. 36)</w:t>
      </w:r>
    </w:p>
    <w:p w:rsidR="00BF5366" w:rsidRPr="00DE0DAA" w:rsidRDefault="00BF5366" w:rsidP="00D305E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t-BR"/>
        </w:rPr>
      </w:pPr>
      <w:r w:rsidRPr="00DE0DAA">
        <w:rPr>
          <w:rFonts w:ascii="Times New Roman" w:hAnsi="Times New Roman" w:cs="Times New Roman"/>
          <w:color w:val="000000"/>
          <w:shd w:val="clear" w:color="auto" w:fill="FFFFFF"/>
        </w:rPr>
        <w:t>BRASIL. Ministério da Saúde.  Cadernos de Atenção Básica. Saúde Mental: Ministério da Saúde, 2013. (Cadernos de Atenção Básica, n. 34).</w:t>
      </w:r>
    </w:p>
    <w:p w:rsidR="00E63EB2" w:rsidRPr="00DE0DAA" w:rsidRDefault="000B538D" w:rsidP="00D305EC">
      <w:pPr>
        <w:jc w:val="both"/>
      </w:pPr>
    </w:p>
    <w:sectPr w:rsidR="00E63EB2" w:rsidRPr="00DE0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07E"/>
    <w:multiLevelType w:val="hybridMultilevel"/>
    <w:tmpl w:val="2C366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31C9E"/>
    <w:multiLevelType w:val="hybridMultilevel"/>
    <w:tmpl w:val="12AE2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E7FED"/>
    <w:multiLevelType w:val="hybridMultilevel"/>
    <w:tmpl w:val="4F48FDE4"/>
    <w:lvl w:ilvl="0" w:tplc="A90A6A84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CCA2859"/>
    <w:multiLevelType w:val="hybridMultilevel"/>
    <w:tmpl w:val="6C66F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B0"/>
    <w:rsid w:val="000B538D"/>
    <w:rsid w:val="000C722D"/>
    <w:rsid w:val="003F2760"/>
    <w:rsid w:val="008D4594"/>
    <w:rsid w:val="0093604B"/>
    <w:rsid w:val="009B0B99"/>
    <w:rsid w:val="00BF5366"/>
    <w:rsid w:val="00C042C8"/>
    <w:rsid w:val="00D305EC"/>
    <w:rsid w:val="00DA05C3"/>
    <w:rsid w:val="00DE0DAA"/>
    <w:rsid w:val="00EC2979"/>
    <w:rsid w:val="00F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DABF5-EF35-4ED7-AA4E-E0AF8172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7B0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47B0"/>
    <w:pPr>
      <w:ind w:left="720"/>
      <w:contextualSpacing/>
    </w:pPr>
  </w:style>
  <w:style w:type="paragraph" w:customStyle="1" w:styleId="ecxmsonormal">
    <w:name w:val="ecxmsonormal"/>
    <w:basedOn w:val="Normal"/>
    <w:rsid w:val="00FD4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7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2017-11-16T21:23:00Z</dcterms:created>
  <dcterms:modified xsi:type="dcterms:W3CDTF">2017-11-16T21:23:00Z</dcterms:modified>
</cp:coreProperties>
</file>